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76633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766333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19 ноября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2021 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766333" w:rsidRDefault="00FB4D8B" w:rsidP="00653080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V-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35/4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сельского поселения «Богородск»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«Богородск», Совет сельского поселения «Богородск»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прилагаемое Положение о муниципальном контроле в сфере благоустройства на территории сельского поселения «Богородск».</w:t>
      </w:r>
    </w:p>
    <w:p w:rsidR="001F1109" w:rsidRPr="001F1109" w:rsidRDefault="00643C46" w:rsidP="001F1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1F1109" w:rsidRPr="001F110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официального опубликования за исключением подпункта 4.2 пункта 4 и раздела 5 положения.</w:t>
      </w:r>
    </w:p>
    <w:p w:rsidR="001F1109" w:rsidRPr="001F1109" w:rsidRDefault="001F1109" w:rsidP="001F1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109">
        <w:rPr>
          <w:rFonts w:ascii="Times New Roman" w:eastAsia="Times New Roman" w:hAnsi="Times New Roman" w:cs="Times New Roman"/>
          <w:sz w:val="28"/>
          <w:szCs w:val="20"/>
          <w:lang w:eastAsia="ru-RU"/>
        </w:rPr>
        <w:t>2.1. подпункт 4.2 пункта 4 вступает в силу с 01 января 2023 года;</w:t>
      </w:r>
    </w:p>
    <w:p w:rsidR="00AD3C9F" w:rsidRDefault="001F1109" w:rsidP="001F1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109">
        <w:rPr>
          <w:rFonts w:ascii="Times New Roman" w:eastAsia="Times New Roman" w:hAnsi="Times New Roman" w:cs="Times New Roman"/>
          <w:sz w:val="28"/>
          <w:szCs w:val="20"/>
          <w:lang w:eastAsia="ru-RU"/>
        </w:rPr>
        <w:t>2.2. раздел 5 вступает в силу с 01 марта 2022 года.»</w:t>
      </w:r>
    </w:p>
    <w:p w:rsidR="001F1109" w:rsidRPr="001F1109" w:rsidRDefault="001F1109" w:rsidP="001F1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F1109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(п.2 в редакции решения № V-39/2 от 24.01.2022)</w:t>
      </w: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DB79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333" w:rsidRDefault="00766333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46" w:rsidRPr="00643C46" w:rsidRDefault="00643C46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66333" w:rsidRDefault="00643C46" w:rsidP="00FE1E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Совета </w:t>
      </w:r>
    </w:p>
    <w:p w:rsidR="00766333" w:rsidRDefault="00643C46" w:rsidP="00FE1E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643C46" w:rsidRPr="00643C46" w:rsidRDefault="00643C46" w:rsidP="00FE1ED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«Богородск» </w:t>
      </w:r>
    </w:p>
    <w:p w:rsidR="00643C46" w:rsidRPr="00643C46" w:rsidRDefault="00643C46" w:rsidP="00FE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6333" w:rsidRPr="0076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19.11.</w:t>
      </w:r>
      <w:r w:rsidRPr="0076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</w:t>
      </w:r>
      <w:r w:rsidR="00766333" w:rsidRPr="007663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V</w:t>
      </w:r>
      <w:r w:rsidR="00766333" w:rsidRPr="007536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766333" w:rsidRPr="007663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35/4</w:t>
      </w:r>
    </w:p>
    <w:p w:rsidR="00643C46" w:rsidRPr="00643C46" w:rsidRDefault="00643C46" w:rsidP="00DB79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43C46" w:rsidRPr="00643C46" w:rsidRDefault="00643C46" w:rsidP="00DB79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43C46" w:rsidRPr="00643C46" w:rsidRDefault="00643C46" w:rsidP="00DB79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43C46" w:rsidRPr="00643C46" w:rsidRDefault="00643C46" w:rsidP="00DB7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643C46" w:rsidRPr="00643C46" w:rsidRDefault="00643C46" w:rsidP="00DB79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муниципальном контроле в сфере благоустройства на территории сельского поселения «Богородск» </w:t>
      </w:r>
    </w:p>
    <w:p w:rsidR="00643C46" w:rsidRPr="00643C46" w:rsidRDefault="00643C46" w:rsidP="00DB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 сельского поселения «Богородск» (далее – контроль в сфере благоустройства).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сельского поселения «Богородск» (далее – Правила благоустройства)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643C46" w:rsidRPr="00643C46" w:rsidRDefault="00643C46" w:rsidP="00DB79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Контроль в сфере благоустройства осуществляется администрацией сельского поселения «Богородск» (далее – администрация).</w:t>
      </w:r>
    </w:p>
    <w:p w:rsidR="00643C46" w:rsidRPr="00643C46" w:rsidRDefault="00643C46" w:rsidP="00DB79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Должностными лицами администрации, уполномоченными осуществлять контрол</w:t>
      </w:r>
      <w:r w:rsidR="00FE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сфере благоустройства, являе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FE1ED6" w:rsidRPr="00FE1E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643C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должностные лица, уполномоченные осуществлять контроль)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643C46" w:rsidRPr="00643C46" w:rsidRDefault="00643C46" w:rsidP="00DB79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закона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Par61"/>
      <w:bookmarkEnd w:id="0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Коми и Правилами благоустройства;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транспортных средств на газоне или иной </w:t>
      </w:r>
      <w:r w:rsidR="008A1AA2"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озеленённой,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обязательные требования по уборке территории сельского поселения «Богородск» в зимний период, включая контроль проведения мероприятий по очистке от снега, наледи и сосулек кровель зданий, сооружений; 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обязательные требования по уборке территории сельского поселения «Богородск» в летний период, включая обязательные требования по </w:t>
      </w:r>
      <w:r w:rsidRPr="00643C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дополнительные обязательные требования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требования по </w:t>
      </w:r>
      <w:r w:rsidRPr="00643C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3C46" w:rsidRPr="00643C46" w:rsidRDefault="00643C46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643C46" w:rsidRPr="001F1109" w:rsidRDefault="00C779CB" w:rsidP="00DB7930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43C46"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F1109" w:rsidRP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исключен решением от 03.03.2022 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V-40/3</w:t>
      </w:r>
      <w:bookmarkStart w:id="1" w:name="_GoBack"/>
      <w:bookmarkEnd w:id="1"/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дворовые территории;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технические и санитарно-защитные зоны;</w:t>
      </w:r>
    </w:p>
    <w:p w:rsidR="00643C46" w:rsidRPr="00643C46" w:rsidRDefault="00643C46" w:rsidP="00DB79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1.8. При осуществлении контроля в сфере благоустройства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«Богородск» для принятия решения о проведении контрольных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средствах массовой информации,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частью 3 статьи 46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также вправе информировать население сельского поселения «Богородск» на собраниях и конференциях граждан об обязательных требованиях, предъявляемых к объектам контроля.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Предостережение о недопустимости нарушения обязательных требований и предложение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сельского поселения «Богородск» не позднее 30</w:t>
      </w:r>
      <w:r w:rsidR="001F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109" w:rsidRP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рабочих</w:t>
      </w:r>
      <w:r w:rsid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1109" w:rsidRP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(слово введено решением от 03.03.2022</w:t>
      </w:r>
      <w:r w:rsid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V-40/3</w:t>
      </w:r>
      <w:proofErr w:type="gramStart"/>
      <w:r w:rsid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proofErr w:type="gramEnd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43C46" w:rsidRPr="00643C46" w:rsidRDefault="00643C46" w:rsidP="00C77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</w:t>
      </w:r>
      <w:r w:rsidR="001F1109" w:rsidRP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рабочих</w:t>
      </w:r>
      <w:r w:rsid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1F1109" w:rsidRP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(</w:t>
      </w:r>
      <w:r w:rsid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слово</w:t>
      </w:r>
      <w:r w:rsidR="001F1109" w:rsidRP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введен</w:t>
      </w:r>
      <w:r w:rsid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о</w:t>
      </w:r>
      <w:r w:rsidR="001F1109" w:rsidRP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решением от 03.03.2022</w:t>
      </w:r>
      <w:r w:rsid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№ V-40/3</w:t>
      </w:r>
      <w:proofErr w:type="gramStart"/>
      <w:r w:rsid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)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1F110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дней</w:t>
      </w:r>
      <w:proofErr w:type="gramEnd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F1109" w:rsidRPr="002725AC" w:rsidRDefault="001F1109" w:rsidP="001F11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1F1109" w:rsidRPr="002725AC" w:rsidRDefault="001F1109" w:rsidP="001F11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а) наименование контролируемого лица;</w:t>
      </w:r>
    </w:p>
    <w:p w:rsidR="001F1109" w:rsidRPr="002725AC" w:rsidRDefault="001F1109" w:rsidP="001F11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сведения об объекте муниципального контроля;</w:t>
      </w:r>
    </w:p>
    <w:p w:rsidR="001F1109" w:rsidRPr="002725AC" w:rsidRDefault="001F1109" w:rsidP="001F11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в) дата и номер предостережения, направленного в адрес контролируемого лица;</w:t>
      </w:r>
    </w:p>
    <w:p w:rsidR="001F1109" w:rsidRPr="002725AC" w:rsidRDefault="001F1109" w:rsidP="001F11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1F1109" w:rsidRPr="002725AC" w:rsidRDefault="001F1109" w:rsidP="001F11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д) желаемый способ получения ответа по итогам рассмотрения возражения;</w:t>
      </w:r>
    </w:p>
    <w:p w:rsidR="001F1109" w:rsidRPr="002725AC" w:rsidRDefault="001F1109" w:rsidP="001F110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е) фамилию, имя, отчество, направившего возражение;</w:t>
      </w:r>
    </w:p>
    <w:p w:rsidR="001F1109" w:rsidRDefault="001F1109" w:rsidP="001F11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>ж) дату направления возражения.</w:t>
      </w:r>
    </w:p>
    <w:p w:rsidR="001F1109" w:rsidRPr="001F1109" w:rsidRDefault="001F1109" w:rsidP="001F11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1F1109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(абзац пятый введен решением от 03.03.2022</w:t>
      </w:r>
      <w:r w:rsidR="0014285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№ V-40/3 </w:t>
      </w:r>
      <w:r w:rsidR="0014285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Личный прием граждан проводится главой (заместителем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«Богородск»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«Богородск» или должностным лицом, уполномоченным осуществлять контроль.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B7393D" w:rsidRPr="00B739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исключен решением от 03.03.2022</w:t>
      </w:r>
      <w:r w:rsid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V-40/3</w:t>
      </w:r>
    </w:p>
    <w:p w:rsidR="00B7393D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6) </w:t>
      </w:r>
      <w:r w:rsidR="00B7393D" w:rsidRPr="00B739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исключен решением от 03.03.2022</w:t>
      </w:r>
      <w:r w:rsid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V-40/3</w:t>
      </w:r>
    </w:p>
    <w:p w:rsidR="00201D85" w:rsidRPr="00201D85" w:rsidRDefault="00643C46" w:rsidP="00201D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3.2. </w:t>
      </w:r>
      <w:r w:rsidR="00201D85" w:rsidRPr="00201D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201D85" w:rsidRPr="00201D85" w:rsidRDefault="00201D85" w:rsidP="00201D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01D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наблюдение за соблюдением обязательных требований;</w:t>
      </w:r>
    </w:p>
    <w:p w:rsidR="00201D85" w:rsidRPr="00201D85" w:rsidRDefault="00201D85" w:rsidP="00201D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01D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выездное обследование.</w:t>
      </w:r>
    </w:p>
    <w:p w:rsidR="00643C46" w:rsidRPr="00201D85" w:rsidRDefault="00201D85" w:rsidP="00201D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201D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указанных в настоящем Положении. Положением о виде контроля устанавливаются контрольные (надзорные) мероприятия из числа указанных в пункте 3.1. настоящего Положения,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виде контроля на их проведение</w:t>
      </w:r>
      <w:r w:rsidR="00643C46"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01D85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(п. 3.2. в новом редакции решением от 03.03.2022</w:t>
      </w:r>
      <w:r w:rsid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№ V-40/3</w:t>
      </w:r>
    </w:p>
    <w:p w:rsidR="00643C46" w:rsidRPr="000C2B1B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0C2B1B" w:rsidRPr="000C2B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исключен решением от 03.03.2022</w:t>
      </w:r>
      <w:r w:rsid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42850" w:rsidRPr="00142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V-40/3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3.7. Контрольные мероприятия, проводимые без взаимодействия с контролируемыми </w:t>
      </w:r>
      <w:r w:rsidR="00983A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лицами, проводятся </w:t>
      </w:r>
      <w:proofErr w:type="gramStart"/>
      <w:r w:rsidR="00983A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должностными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лицами</w:t>
      </w:r>
      <w:proofErr w:type="gramEnd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уполномоченными осуществлять контроль, на основании задания главы (заместителя 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«Богородск»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Федеральным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3.8. Контрольные мероприятия в отношении граждан, юридических лиц и индивидуальных предпринимателей п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роводятся должностными лицами,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уполномоченными осуществлять контроль, в соответствии с Федеральным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="00C7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в рамках межведомственного информационного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3.10.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отсутствие признаков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имеются уважительные причины для отсутствия контролируемого лица (болезнь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контролируемого лица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командировка и т.п.) при проведении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контрольного мероприятия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Срок проведения выездной проверки не может превышать 10 рабочих дней. 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643C46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частью 2 статьи 90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доведения их до контролируемых лиц посредством инфраструктуры, обеспечивающей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Единый портал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Par318"/>
      <w:bookmarkEnd w:id="2"/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Республики Коми, органами местного самоуправления, правоохранительными органами, организациями и гражданами.</w:t>
      </w:r>
    </w:p>
    <w:p w:rsidR="00643C46" w:rsidRPr="00643C46" w:rsidRDefault="00643C46" w:rsidP="00DB7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43C46" w:rsidRPr="007A213A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213A">
        <w:rPr>
          <w:rFonts w:ascii="Times New Roman" w:eastAsia="Times New Roman" w:hAnsi="Times New Roman" w:cs="Times New Roman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643C46" w:rsidRPr="007A213A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213A">
        <w:rPr>
          <w:rFonts w:ascii="Times New Roman" w:eastAsia="Times New Roman" w:hAnsi="Times New Roman" w:cs="Times New Roman"/>
          <w:sz w:val="28"/>
          <w:szCs w:val="28"/>
          <w:lang w:eastAsia="zh-CN"/>
        </w:rPr>
        <w:t>1) решений о проведении контрольных мероприятий;</w:t>
      </w:r>
    </w:p>
    <w:p w:rsidR="00643C46" w:rsidRPr="007A213A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213A">
        <w:rPr>
          <w:rFonts w:ascii="Times New Roman" w:eastAsia="Times New Roman" w:hAnsi="Times New Roman" w:cs="Times New Roman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7A213A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7A213A">
        <w:rPr>
          <w:rFonts w:ascii="Times New Roman" w:eastAsia="Times New Roman" w:hAnsi="Times New Roman" w:cs="Times New Roman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  <w:r w:rsidR="0075360E" w:rsidRPr="007A21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43C46" w:rsidRPr="00643C46" w:rsidRDefault="00643C46" w:rsidP="00DB7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сельского поселения «Богородск» с предварительным информированием главы сельского поселения «Богородск» о наличии в</w:t>
      </w:r>
      <w:r w:rsidRPr="0064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4.4. Жалоба на решение администрации, действия (бездействие) его должностных лиц рассматривается главой (заместителем </w:t>
      </w:r>
      <w:r w:rsidR="0029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руководителя)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«Богородск».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643C46" w:rsidRPr="00643C46" w:rsidRDefault="00643C46" w:rsidP="00DB79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</w:t>
      </w:r>
      <w:r w:rsidR="0029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руководителя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сельского поселения «Богородск» не более чем на 20 рабочих дней.</w:t>
      </w:r>
    </w:p>
    <w:p w:rsidR="00643C46" w:rsidRPr="00643C46" w:rsidRDefault="00643C46" w:rsidP="00DB79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4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:rsidR="00643C46" w:rsidRPr="00643C46" w:rsidRDefault="00643C46" w:rsidP="00DB7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3C46" w:rsidRPr="00643C46" w:rsidRDefault="00643C46" w:rsidP="00DB79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43C46" w:rsidRDefault="00643C46" w:rsidP="00DB79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643C4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5.2. </w:t>
      </w:r>
      <w:r w:rsidR="00F633DD" w:rsidRPr="00F633DD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 согласно Приложению № 1</w:t>
      </w:r>
      <w:r w:rsidRPr="00F633D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633DD" w:rsidRPr="00F63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33D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(п. п. 5.2 в редакции решения № V-41/1</w:t>
      </w:r>
      <w:r w:rsidR="00F633DD" w:rsidRPr="00F633D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от </w:t>
      </w:r>
      <w:r w:rsidR="00F633D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31.03.</w:t>
      </w:r>
      <w:r w:rsidR="00F633DD" w:rsidRPr="00F633D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2022)</w:t>
      </w:r>
      <w:r w:rsidR="00F633D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F633DD" w:rsidRPr="00F633DD" w:rsidRDefault="00F633DD" w:rsidP="00DB79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F633DD">
        <w:rPr>
          <w:rFonts w:ascii="Times New Roman" w:eastAsia="Times New Roman" w:hAnsi="Times New Roman" w:cs="Times New Roman"/>
          <w:sz w:val="28"/>
          <w:szCs w:val="28"/>
          <w:lang w:eastAsia="zh-CN"/>
        </w:rPr>
        <w:t>5.3 Утвердить перечень индикаторов риска нарушения обязательных требований при осуществлении муниципального контроля в сфере благоустройства согласно Приложению № 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  <w:r w:rsidRPr="00F633D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(п. п. 5.3</w:t>
      </w:r>
      <w:r w:rsidRPr="00F633D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в редакции решения № V-41/1 от 31.03.2022).</w:t>
      </w:r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633DD" w:rsidRPr="00F633DD" w:rsidTr="00914EA4">
        <w:tc>
          <w:tcPr>
            <w:tcW w:w="4785" w:type="dxa"/>
          </w:tcPr>
          <w:p w:rsidR="00F633DD" w:rsidRPr="00D94C64" w:rsidRDefault="00F633DD" w:rsidP="00914E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633DD" w:rsidRPr="00F633DD" w:rsidRDefault="00F633DD" w:rsidP="00914E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Приложение № 1</w:t>
            </w:r>
          </w:p>
          <w:p w:rsidR="00F633DD" w:rsidRPr="00F633DD" w:rsidRDefault="00F633DD" w:rsidP="00914E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к Решению Совета </w:t>
            </w:r>
          </w:p>
          <w:p w:rsidR="00F633DD" w:rsidRPr="00F633DD" w:rsidRDefault="00F633DD" w:rsidP="00914E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сельского поселения «Богородск» </w:t>
            </w:r>
          </w:p>
          <w:p w:rsidR="00F633DD" w:rsidRPr="00F633DD" w:rsidRDefault="00F633DD" w:rsidP="00F633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от 31 марта 2022 года № </w:t>
            </w: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en-US"/>
              </w:rPr>
              <w:t>V</w:t>
            </w: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-41/1 </w:t>
            </w:r>
          </w:p>
        </w:tc>
      </w:tr>
    </w:tbl>
    <w:p w:rsidR="00F633DD" w:rsidRPr="00D94C64" w:rsidRDefault="00F633DD" w:rsidP="00F633D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33DD" w:rsidRPr="00BF582B" w:rsidRDefault="00F633DD" w:rsidP="00F633DD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82B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показателей.</w:t>
      </w:r>
    </w:p>
    <w:p w:rsidR="00F633DD" w:rsidRPr="00BF582B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Ключевые показатели муниципального контроля в сфере благоустройства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 целевые значения:</w:t>
      </w:r>
    </w:p>
    <w:p w:rsidR="00F633DD" w:rsidRPr="00BF582B" w:rsidRDefault="00F633DD" w:rsidP="00F633D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6"/>
        <w:gridCol w:w="1276"/>
        <w:gridCol w:w="680"/>
        <w:gridCol w:w="708"/>
        <w:gridCol w:w="680"/>
        <w:gridCol w:w="680"/>
        <w:gridCol w:w="680"/>
      </w:tblGrid>
      <w:tr w:rsidR="00F633DD" w:rsidRPr="00BF582B" w:rsidTr="00914EA4">
        <w:trPr>
          <w:jc w:val="center"/>
        </w:trPr>
        <w:tc>
          <w:tcPr>
            <w:tcW w:w="4366" w:type="dxa"/>
            <w:vMerge w:val="restart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4704" w:type="dxa"/>
            <w:gridSpan w:val="6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и целевые (прогнозные) значения ключевых показателей</w:t>
            </w:r>
          </w:p>
        </w:tc>
      </w:tr>
      <w:tr w:rsidR="00F633DD" w:rsidRPr="00BF582B" w:rsidTr="00914EA4">
        <w:trPr>
          <w:jc w:val="center"/>
        </w:trPr>
        <w:tc>
          <w:tcPr>
            <w:tcW w:w="4366" w:type="dxa"/>
            <w:vMerge/>
            <w:vAlign w:val="center"/>
          </w:tcPr>
          <w:p w:rsidR="00F633DD" w:rsidRPr="00BF582B" w:rsidRDefault="00F633DD" w:rsidP="00914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33DD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(базовое значение)</w:t>
            </w:r>
          </w:p>
        </w:tc>
        <w:tc>
          <w:tcPr>
            <w:tcW w:w="680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08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0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0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0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633DD" w:rsidRPr="00BF582B" w:rsidTr="00914EA4">
        <w:trPr>
          <w:jc w:val="center"/>
        </w:trPr>
        <w:tc>
          <w:tcPr>
            <w:tcW w:w="4366" w:type="dxa"/>
            <w:vAlign w:val="center"/>
          </w:tcPr>
          <w:p w:rsidR="00F633DD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случаев, принесших вред здоровью человека, в результате нарушения правил благоустройств территорий</w:t>
            </w:r>
          </w:p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noProof/>
                <w:position w:val="-22"/>
                <w:sz w:val="24"/>
                <w:szCs w:val="24"/>
                <w:lang w:eastAsia="ru-RU"/>
              </w:rPr>
              <w:drawing>
                <wp:inline distT="0" distB="0" distL="0" distR="0" wp14:anchorId="13066DDD" wp14:editId="78B180F0">
                  <wp:extent cx="1209675" cy="428625"/>
                  <wp:effectExtent l="0" t="0" r="9525" b="9525"/>
                  <wp:docPr id="2" name="Рисунок 2" descr="base_23648_20082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48_20082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утр</w:t>
            </w:r>
            <w:proofErr w:type="spellEnd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1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случаев, принесших вред здоровью человека, в результате нарушения правил благоустройств территорий </w:t>
            </w: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(%);</w:t>
            </w:r>
          </w:p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окн</w:t>
            </w:r>
            <w:proofErr w:type="spellEnd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</w:t>
            </w:r>
            <w:r w:rsidRPr="00F1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правил благоустройств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- общее количество объектов благоустройства (ед.)</w:t>
            </w:r>
          </w:p>
        </w:tc>
        <w:tc>
          <w:tcPr>
            <w:tcW w:w="1276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F633DD" w:rsidRPr="00BF582B" w:rsidRDefault="00F633DD" w:rsidP="0091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633DD" w:rsidRDefault="00F633DD" w:rsidP="00F633DD">
      <w:pPr>
        <w:shd w:val="clear" w:color="auto" w:fill="FFFFFF"/>
        <w:spacing w:after="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Индикативные показатели муниципального контроля в сфере благоустройства: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количество внеплановых контрольных мероприятий, проведенных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3) общее количество контрольных мероприятий с взаимодействием, проведенных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количество контрольных мероприятий с взаимодействием по каждому виду КНМ, проведенных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количество обязательных профилактических визитов, проведенных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13) общее количество учтенных объектов контроля на конец отчетного периода;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14) количество учтенных контролируемых лиц на конец отчетного периода;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16) общее количество жалоб, поданных контролируемыми лицами за отчетный период; 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20) количество контрольных мероприятий, проведенных с грубым нарушением требований к организации и осуществлению муниципального </w:t>
      </w: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контроля и результаты которых были признаны недействительными и (ил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и) отменены, за отчетный период;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21) </w:t>
      </w:r>
      <w:r w:rsidRPr="00077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F633DD" w:rsidRPr="00BF582B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22) </w:t>
      </w:r>
      <w:r w:rsidRPr="00077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жалоб, в отношении которых контрольным органом был нарушен срок рассмотрения, за отчетный период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633DD" w:rsidRPr="002001D0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Pr="002001D0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633DD" w:rsidRPr="00F633DD" w:rsidTr="00914EA4">
        <w:tc>
          <w:tcPr>
            <w:tcW w:w="4784" w:type="dxa"/>
          </w:tcPr>
          <w:p w:rsidR="00F633DD" w:rsidRPr="00D94C64" w:rsidRDefault="00F633DD" w:rsidP="00914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633DD" w:rsidRPr="00F633DD" w:rsidRDefault="00F633DD" w:rsidP="00914E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Приложение № 2</w:t>
            </w:r>
          </w:p>
          <w:p w:rsidR="00F633DD" w:rsidRPr="00F633DD" w:rsidRDefault="00F633DD" w:rsidP="00914E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к Решению Совета </w:t>
            </w:r>
          </w:p>
          <w:p w:rsidR="00F633DD" w:rsidRPr="00F633DD" w:rsidRDefault="00F633DD" w:rsidP="00914E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сельского поселения «Богородск» </w:t>
            </w:r>
          </w:p>
          <w:p w:rsidR="00F633DD" w:rsidRPr="00F633DD" w:rsidRDefault="00F633DD" w:rsidP="00914E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F633D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от 31 марта 2022 года № V-41/1</w:t>
            </w:r>
          </w:p>
        </w:tc>
      </w:tr>
    </w:tbl>
    <w:p w:rsidR="00F633DD" w:rsidRPr="00D94C64" w:rsidRDefault="00F633DD" w:rsidP="00F6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Pr="00D94C64" w:rsidRDefault="00F633DD" w:rsidP="00F63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C64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F633DD" w:rsidRPr="00D94C64" w:rsidRDefault="00F633DD" w:rsidP="00F633D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выявление признаков нарушения Правил благоустройства сельского поселения «</w:t>
      </w:r>
      <w:r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утвержденные решением Совета сельского поселения «</w:t>
      </w:r>
      <w:r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от 11.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07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.2019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V-13/1 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(в редакции решений Совета сельского поселения «</w:t>
      </w:r>
      <w:r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от 25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.12.20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V-20/3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18.01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.2021 </w:t>
      </w:r>
      <w:r w:rsidRP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V-29/4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14.07.2021 </w:t>
      </w:r>
      <w:r w:rsidRP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V-32/4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19.11.2021 </w:t>
      </w:r>
      <w:r w:rsidRP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V-35/2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от 03.03.2022</w:t>
      </w: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V-40/3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сельского поселения «</w:t>
      </w:r>
      <w:r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и риска причинения вреда (ущерба) охраняемым законом ценностям;</w:t>
      </w:r>
    </w:p>
    <w:p w:rsidR="00F633DD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итогам контрольного мероприятия;</w:t>
      </w:r>
    </w:p>
    <w:p w:rsidR="00F633DD" w:rsidRPr="00D94C64" w:rsidRDefault="00F633DD" w:rsidP="00F6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2041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неоднократное направление в адрес контролируемого лица предостережений о недопустимости нарушения обязательных требований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633DD" w:rsidRPr="002001D0" w:rsidRDefault="00F633DD" w:rsidP="00F6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3DD" w:rsidRDefault="00F633DD" w:rsidP="00F6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3DD" w:rsidRDefault="00F633DD" w:rsidP="00F6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3DD" w:rsidRPr="00D51DF9" w:rsidRDefault="00F633DD" w:rsidP="00F6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DD" w:rsidRPr="00D51DF9" w:rsidRDefault="00F633DD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633DD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A222E"/>
    <w:rsid w:val="000C2B1B"/>
    <w:rsid w:val="001024A6"/>
    <w:rsid w:val="00142850"/>
    <w:rsid w:val="00165D9A"/>
    <w:rsid w:val="001B2AE0"/>
    <w:rsid w:val="001C38F1"/>
    <w:rsid w:val="001D1ADF"/>
    <w:rsid w:val="001F1109"/>
    <w:rsid w:val="00201D85"/>
    <w:rsid w:val="002929E2"/>
    <w:rsid w:val="002B196B"/>
    <w:rsid w:val="002C43D8"/>
    <w:rsid w:val="002D1A0B"/>
    <w:rsid w:val="00393951"/>
    <w:rsid w:val="003E4795"/>
    <w:rsid w:val="004170E6"/>
    <w:rsid w:val="00490AB7"/>
    <w:rsid w:val="004A3419"/>
    <w:rsid w:val="0056061B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A213A"/>
    <w:rsid w:val="007D1A2E"/>
    <w:rsid w:val="007E3555"/>
    <w:rsid w:val="008147F9"/>
    <w:rsid w:val="00822329"/>
    <w:rsid w:val="00856699"/>
    <w:rsid w:val="00857DDA"/>
    <w:rsid w:val="00877032"/>
    <w:rsid w:val="0088761F"/>
    <w:rsid w:val="008A1AA2"/>
    <w:rsid w:val="008A7F17"/>
    <w:rsid w:val="008F63C9"/>
    <w:rsid w:val="00950A55"/>
    <w:rsid w:val="00983AD0"/>
    <w:rsid w:val="009C7980"/>
    <w:rsid w:val="00A2251F"/>
    <w:rsid w:val="00AD3C9F"/>
    <w:rsid w:val="00B032A9"/>
    <w:rsid w:val="00B30096"/>
    <w:rsid w:val="00B737F4"/>
    <w:rsid w:val="00B7393D"/>
    <w:rsid w:val="00C34E7A"/>
    <w:rsid w:val="00C779CB"/>
    <w:rsid w:val="00CA0EB8"/>
    <w:rsid w:val="00CA4BBA"/>
    <w:rsid w:val="00CA6BA9"/>
    <w:rsid w:val="00D12174"/>
    <w:rsid w:val="00D51DF9"/>
    <w:rsid w:val="00DB46B1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F633DD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20</Pages>
  <Words>6680</Words>
  <Characters>38077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59</cp:revision>
  <cp:lastPrinted>2019-12-23T12:51:00Z</cp:lastPrinted>
  <dcterms:created xsi:type="dcterms:W3CDTF">2019-02-16T12:14:00Z</dcterms:created>
  <dcterms:modified xsi:type="dcterms:W3CDTF">2022-06-01T05:56:00Z</dcterms:modified>
</cp:coreProperties>
</file>